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E73C6" w14:textId="77777777" w:rsidR="00631E8D" w:rsidRPr="00283DA4" w:rsidRDefault="00631E8D" w:rsidP="00631E8D">
      <w:pPr>
        <w:spacing w:line="200" w:lineRule="exact"/>
        <w:rPr>
          <w:rFonts w:asciiTheme="majorHAnsi" w:eastAsia="Times New Roman" w:hAnsiTheme="majorHAnsi" w:cstheme="majorHAnsi"/>
          <w:sz w:val="24"/>
          <w:szCs w:val="24"/>
        </w:rPr>
      </w:pPr>
      <w:bookmarkStart w:id="0" w:name="page1"/>
      <w:bookmarkEnd w:id="0"/>
      <w:r w:rsidRPr="00283DA4">
        <w:rPr>
          <w:rFonts w:asciiTheme="majorHAnsi" w:hAnsiTheme="majorHAnsi" w:cstheme="majorHAnsi"/>
          <w:noProof/>
          <w:sz w:val="24"/>
          <w:szCs w:val="24"/>
        </w:rPr>
        <w:drawing>
          <wp:anchor distT="0" distB="0" distL="114300" distR="114300" simplePos="0" relativeHeight="251659264" behindDoc="1" locked="0" layoutInCell="1" allowOverlap="1" wp14:anchorId="1D495CA0" wp14:editId="2273273D">
            <wp:simplePos x="0" y="0"/>
            <wp:positionH relativeFrom="page">
              <wp:posOffset>228600</wp:posOffset>
            </wp:positionH>
            <wp:positionV relativeFrom="page">
              <wp:posOffset>180975</wp:posOffset>
            </wp:positionV>
            <wp:extent cx="3523615" cy="1139825"/>
            <wp:effectExtent l="0" t="0" r="63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3615" cy="1139825"/>
                    </a:xfrm>
                    <a:prstGeom prst="rect">
                      <a:avLst/>
                    </a:prstGeom>
                    <a:noFill/>
                  </pic:spPr>
                </pic:pic>
              </a:graphicData>
            </a:graphic>
            <wp14:sizeRelH relativeFrom="page">
              <wp14:pctWidth>0</wp14:pctWidth>
            </wp14:sizeRelH>
            <wp14:sizeRelV relativeFrom="page">
              <wp14:pctHeight>0</wp14:pctHeight>
            </wp14:sizeRelV>
          </wp:anchor>
        </w:drawing>
      </w:r>
    </w:p>
    <w:p w14:paraId="59DC4BDE" w14:textId="77777777" w:rsidR="00631E8D" w:rsidRPr="00283DA4" w:rsidRDefault="00631E8D" w:rsidP="00631E8D">
      <w:pPr>
        <w:spacing w:line="200" w:lineRule="exact"/>
        <w:rPr>
          <w:rFonts w:asciiTheme="majorHAnsi" w:eastAsia="Times New Roman" w:hAnsiTheme="majorHAnsi" w:cstheme="majorHAnsi"/>
          <w:sz w:val="24"/>
          <w:szCs w:val="24"/>
        </w:rPr>
      </w:pPr>
    </w:p>
    <w:p w14:paraId="735774CA" w14:textId="77777777" w:rsidR="00631E8D" w:rsidRPr="00283DA4" w:rsidRDefault="00631E8D" w:rsidP="00631E8D">
      <w:pPr>
        <w:spacing w:line="200" w:lineRule="exact"/>
        <w:rPr>
          <w:rFonts w:asciiTheme="majorHAnsi" w:eastAsia="Times New Roman" w:hAnsiTheme="majorHAnsi" w:cstheme="majorHAnsi"/>
          <w:sz w:val="24"/>
          <w:szCs w:val="24"/>
        </w:rPr>
      </w:pPr>
    </w:p>
    <w:p w14:paraId="7D284DDC" w14:textId="77777777" w:rsidR="00631E8D" w:rsidRPr="00283DA4" w:rsidRDefault="00631E8D" w:rsidP="00631E8D">
      <w:pPr>
        <w:spacing w:line="346" w:lineRule="exact"/>
        <w:rPr>
          <w:rFonts w:asciiTheme="majorHAnsi" w:eastAsia="Times New Roman" w:hAnsiTheme="majorHAnsi" w:cstheme="majorHAnsi"/>
          <w:sz w:val="24"/>
          <w:szCs w:val="24"/>
        </w:rPr>
      </w:pPr>
    </w:p>
    <w:p w14:paraId="0E3FE118" w14:textId="457AF061" w:rsidR="00631E8D" w:rsidRPr="00283DA4" w:rsidRDefault="00631E8D" w:rsidP="00631E8D">
      <w:pPr>
        <w:spacing w:line="0" w:lineRule="atLeast"/>
        <w:ind w:right="6"/>
        <w:jc w:val="center"/>
        <w:rPr>
          <w:rFonts w:asciiTheme="majorHAnsi" w:hAnsiTheme="majorHAnsi" w:cstheme="majorHAnsi"/>
          <w:b/>
          <w:sz w:val="24"/>
          <w:szCs w:val="24"/>
        </w:rPr>
      </w:pPr>
      <w:r w:rsidRPr="00283DA4">
        <w:rPr>
          <w:rFonts w:asciiTheme="majorHAnsi" w:hAnsiTheme="majorHAnsi" w:cstheme="majorHAnsi"/>
          <w:b/>
          <w:sz w:val="24"/>
          <w:szCs w:val="24"/>
        </w:rPr>
        <w:t xml:space="preserve">Pre-course information – </w:t>
      </w:r>
      <w:r w:rsidR="00E75E92" w:rsidRPr="00283DA4">
        <w:rPr>
          <w:rFonts w:asciiTheme="majorHAnsi" w:hAnsiTheme="majorHAnsi" w:cstheme="majorHAnsi"/>
          <w:b/>
          <w:sz w:val="24"/>
          <w:szCs w:val="24"/>
        </w:rPr>
        <w:t xml:space="preserve">Computer </w:t>
      </w:r>
      <w:r w:rsidRPr="00283DA4">
        <w:rPr>
          <w:rFonts w:asciiTheme="majorHAnsi" w:hAnsiTheme="majorHAnsi" w:cstheme="majorHAnsi"/>
          <w:b/>
          <w:sz w:val="24"/>
          <w:szCs w:val="24"/>
        </w:rPr>
        <w:t>Science</w:t>
      </w:r>
      <w:r w:rsidR="00E75E92" w:rsidRPr="00283DA4">
        <w:rPr>
          <w:rFonts w:asciiTheme="majorHAnsi" w:hAnsiTheme="majorHAnsi" w:cstheme="majorHAnsi"/>
          <w:b/>
          <w:sz w:val="24"/>
          <w:szCs w:val="24"/>
        </w:rPr>
        <w:t xml:space="preserve"> </w:t>
      </w:r>
    </w:p>
    <w:p w14:paraId="43AB060C" w14:textId="77777777" w:rsidR="00631E8D" w:rsidRPr="00283DA4" w:rsidRDefault="00631E8D" w:rsidP="00631E8D">
      <w:pPr>
        <w:spacing w:line="200" w:lineRule="exact"/>
        <w:rPr>
          <w:rFonts w:asciiTheme="majorHAnsi" w:eastAsia="Times New Roman" w:hAnsiTheme="majorHAnsi" w:cstheme="majorHAnsi"/>
          <w:sz w:val="24"/>
          <w:szCs w:val="24"/>
        </w:rPr>
      </w:pPr>
    </w:p>
    <w:p w14:paraId="1313DA45" w14:textId="77777777" w:rsidR="00631E8D" w:rsidRPr="00283DA4" w:rsidRDefault="00631E8D" w:rsidP="00631E8D">
      <w:pPr>
        <w:tabs>
          <w:tab w:val="left" w:pos="7635"/>
        </w:tabs>
        <w:spacing w:line="200" w:lineRule="exact"/>
        <w:rPr>
          <w:rFonts w:asciiTheme="majorHAnsi" w:eastAsia="Times New Roman" w:hAnsiTheme="majorHAnsi" w:cstheme="majorHAnsi"/>
          <w:sz w:val="24"/>
          <w:szCs w:val="24"/>
        </w:rPr>
      </w:pPr>
      <w:r w:rsidRPr="00283DA4">
        <w:rPr>
          <w:rFonts w:asciiTheme="majorHAnsi" w:eastAsia="Times New Roman" w:hAnsiTheme="majorHAnsi" w:cstheme="majorHAnsi"/>
          <w:sz w:val="24"/>
          <w:szCs w:val="24"/>
        </w:rPr>
        <w:tab/>
      </w:r>
    </w:p>
    <w:p w14:paraId="6458AE88" w14:textId="0E12B37D" w:rsidR="00283DA4" w:rsidRPr="00283DA4" w:rsidRDefault="00283DA4" w:rsidP="00E75E92">
      <w:pPr>
        <w:spacing w:line="0" w:lineRule="atLeast"/>
        <w:rPr>
          <w:rFonts w:asciiTheme="majorHAnsi" w:hAnsiTheme="majorHAnsi" w:cstheme="majorHAnsi"/>
          <w:b/>
          <w:sz w:val="24"/>
          <w:szCs w:val="24"/>
        </w:rPr>
      </w:pPr>
      <w:r w:rsidRPr="00283DA4">
        <w:rPr>
          <w:rFonts w:asciiTheme="majorHAnsi" w:hAnsiTheme="majorHAnsi" w:cstheme="majorHAnsi"/>
          <w:b/>
          <w:sz w:val="24"/>
          <w:szCs w:val="24"/>
        </w:rPr>
        <w:t>Computer Science</w:t>
      </w:r>
    </w:p>
    <w:p w14:paraId="7E7C823F" w14:textId="13F6422E" w:rsidR="00283DA4" w:rsidRPr="00283DA4" w:rsidRDefault="00283DA4" w:rsidP="00E75E92">
      <w:pPr>
        <w:spacing w:line="0" w:lineRule="atLeast"/>
        <w:rPr>
          <w:rFonts w:asciiTheme="majorHAnsi" w:hAnsiTheme="majorHAnsi" w:cstheme="majorHAnsi"/>
          <w:bCs/>
          <w:sz w:val="24"/>
          <w:szCs w:val="24"/>
        </w:rPr>
      </w:pPr>
      <w:r w:rsidRPr="00283DA4">
        <w:rPr>
          <w:rFonts w:asciiTheme="majorHAnsi" w:hAnsiTheme="majorHAnsi" w:cstheme="majorHAnsi"/>
          <w:bCs/>
          <w:sz w:val="24"/>
          <w:szCs w:val="24"/>
        </w:rPr>
        <w:t xml:space="preserve">Computer Science is engaging and practical, encouraging creativity and problem solving. It encourages students to develop their understanding and application of the core concepts in computer science. Students also analyse problems in computational terms and devise creative solutions by designing, writing, </w:t>
      </w:r>
      <w:proofErr w:type="gramStart"/>
      <w:r w:rsidRPr="00283DA4">
        <w:rPr>
          <w:rFonts w:asciiTheme="majorHAnsi" w:hAnsiTheme="majorHAnsi" w:cstheme="majorHAnsi"/>
          <w:bCs/>
          <w:sz w:val="24"/>
          <w:szCs w:val="24"/>
        </w:rPr>
        <w:t>testing</w:t>
      </w:r>
      <w:proofErr w:type="gramEnd"/>
      <w:r w:rsidRPr="00283DA4">
        <w:rPr>
          <w:rFonts w:asciiTheme="majorHAnsi" w:hAnsiTheme="majorHAnsi" w:cstheme="majorHAnsi"/>
          <w:bCs/>
          <w:sz w:val="24"/>
          <w:szCs w:val="24"/>
        </w:rPr>
        <w:t xml:space="preserve"> and evaluating programs.</w:t>
      </w:r>
      <w:r>
        <w:rPr>
          <w:rFonts w:asciiTheme="majorHAnsi" w:hAnsiTheme="majorHAnsi" w:cstheme="majorHAnsi"/>
          <w:bCs/>
          <w:sz w:val="24"/>
          <w:szCs w:val="24"/>
        </w:rPr>
        <w:t xml:space="preserve"> </w:t>
      </w:r>
    </w:p>
    <w:p w14:paraId="15DB4A53" w14:textId="77777777" w:rsidR="00283DA4" w:rsidRPr="00283DA4" w:rsidRDefault="00283DA4" w:rsidP="00E75E92">
      <w:pPr>
        <w:spacing w:line="0" w:lineRule="atLeast"/>
        <w:rPr>
          <w:rFonts w:asciiTheme="majorHAnsi" w:hAnsiTheme="majorHAnsi" w:cstheme="majorHAnsi"/>
          <w:bCs/>
          <w:sz w:val="24"/>
          <w:szCs w:val="24"/>
        </w:rPr>
      </w:pPr>
    </w:p>
    <w:p w14:paraId="0886992D" w14:textId="3A27E4D8" w:rsidR="00631E8D" w:rsidRPr="00283DA4" w:rsidRDefault="00631E8D" w:rsidP="00E75E92">
      <w:pPr>
        <w:spacing w:line="0" w:lineRule="atLeast"/>
        <w:rPr>
          <w:rFonts w:asciiTheme="majorHAnsi" w:hAnsiTheme="majorHAnsi" w:cstheme="majorHAnsi"/>
          <w:b/>
          <w:sz w:val="24"/>
          <w:szCs w:val="24"/>
        </w:rPr>
      </w:pPr>
      <w:r w:rsidRPr="00283DA4">
        <w:rPr>
          <w:rFonts w:asciiTheme="majorHAnsi" w:hAnsiTheme="majorHAnsi" w:cstheme="majorHAnsi"/>
          <w:b/>
          <w:sz w:val="24"/>
          <w:szCs w:val="24"/>
        </w:rPr>
        <w:t>Professional Association:</w:t>
      </w:r>
    </w:p>
    <w:p w14:paraId="18306FBF" w14:textId="6CD8A5F3" w:rsidR="000360C7" w:rsidRPr="00283DA4" w:rsidRDefault="007912A8" w:rsidP="00631E8D">
      <w:pPr>
        <w:spacing w:line="227" w:lineRule="auto"/>
        <w:ind w:right="146"/>
        <w:rPr>
          <w:rFonts w:asciiTheme="majorHAnsi" w:hAnsiTheme="majorHAnsi" w:cstheme="majorHAnsi"/>
          <w:sz w:val="24"/>
          <w:szCs w:val="24"/>
        </w:rPr>
      </w:pPr>
      <w:hyperlink r:id="rId6" w:history="1">
        <w:r w:rsidR="000360C7" w:rsidRPr="00283DA4">
          <w:rPr>
            <w:rStyle w:val="Hyperlink"/>
            <w:rFonts w:asciiTheme="majorHAnsi" w:hAnsiTheme="majorHAnsi" w:cstheme="majorHAnsi"/>
            <w:sz w:val="24"/>
            <w:szCs w:val="24"/>
          </w:rPr>
          <w:t>Computing at School</w:t>
        </w:r>
      </w:hyperlink>
      <w:r w:rsidR="00631E8D" w:rsidRPr="00283DA4">
        <w:rPr>
          <w:rFonts w:asciiTheme="majorHAnsi" w:hAnsiTheme="majorHAnsi" w:cstheme="majorHAnsi"/>
          <w:sz w:val="24"/>
          <w:szCs w:val="24"/>
        </w:rPr>
        <w:t xml:space="preserve"> </w:t>
      </w:r>
      <w:r w:rsidR="000360C7" w:rsidRPr="00283DA4">
        <w:rPr>
          <w:rFonts w:asciiTheme="majorHAnsi" w:hAnsiTheme="majorHAnsi" w:cstheme="majorHAnsi"/>
          <w:sz w:val="24"/>
          <w:szCs w:val="24"/>
        </w:rPr>
        <w:t>- Provides teaching resources and a community of computing teachers.</w:t>
      </w:r>
    </w:p>
    <w:p w14:paraId="6D825EA0" w14:textId="09FAD9EF" w:rsidR="000360C7" w:rsidRPr="00283DA4" w:rsidRDefault="000360C7" w:rsidP="000360C7">
      <w:pPr>
        <w:spacing w:line="227" w:lineRule="auto"/>
        <w:ind w:right="146"/>
        <w:rPr>
          <w:rFonts w:asciiTheme="majorHAnsi" w:hAnsiTheme="majorHAnsi" w:cstheme="majorHAnsi"/>
          <w:sz w:val="24"/>
          <w:szCs w:val="24"/>
        </w:rPr>
      </w:pPr>
      <w:hyperlink r:id="rId7" w:history="1">
        <w:r w:rsidRPr="00283DA4">
          <w:rPr>
            <w:rStyle w:val="Hyperlink"/>
            <w:rFonts w:asciiTheme="majorHAnsi" w:hAnsiTheme="majorHAnsi" w:cstheme="majorHAnsi"/>
            <w:sz w:val="24"/>
            <w:szCs w:val="24"/>
          </w:rPr>
          <w:t>Teach Computing</w:t>
        </w:r>
      </w:hyperlink>
      <w:r w:rsidRPr="00283DA4">
        <w:rPr>
          <w:rFonts w:asciiTheme="majorHAnsi" w:hAnsiTheme="majorHAnsi" w:cstheme="majorHAnsi"/>
          <w:sz w:val="24"/>
          <w:szCs w:val="24"/>
        </w:rPr>
        <w:t xml:space="preserve"> - Offers trainee and experienced teachers:</w:t>
      </w:r>
    </w:p>
    <w:p w14:paraId="3D750940" w14:textId="77777777" w:rsidR="000360C7" w:rsidRPr="00283DA4" w:rsidRDefault="000360C7" w:rsidP="000360C7">
      <w:pPr>
        <w:pStyle w:val="ListParagraph"/>
        <w:numPr>
          <w:ilvl w:val="0"/>
          <w:numId w:val="1"/>
        </w:numPr>
        <w:spacing w:line="227" w:lineRule="auto"/>
        <w:ind w:right="146"/>
        <w:rPr>
          <w:rFonts w:asciiTheme="majorHAnsi" w:hAnsiTheme="majorHAnsi" w:cstheme="majorHAnsi"/>
          <w:sz w:val="24"/>
          <w:szCs w:val="24"/>
        </w:rPr>
      </w:pPr>
      <w:r w:rsidRPr="00283DA4">
        <w:rPr>
          <w:rFonts w:asciiTheme="majorHAnsi" w:hAnsiTheme="majorHAnsi" w:cstheme="majorHAnsi"/>
          <w:sz w:val="24"/>
          <w:szCs w:val="24"/>
        </w:rPr>
        <w:t>courses and accreditation</w:t>
      </w:r>
    </w:p>
    <w:p w14:paraId="4DF0B018" w14:textId="77777777" w:rsidR="000360C7" w:rsidRPr="00283DA4" w:rsidRDefault="000360C7" w:rsidP="000360C7">
      <w:pPr>
        <w:pStyle w:val="ListParagraph"/>
        <w:numPr>
          <w:ilvl w:val="0"/>
          <w:numId w:val="1"/>
        </w:numPr>
        <w:spacing w:line="227" w:lineRule="auto"/>
        <w:ind w:right="146"/>
        <w:rPr>
          <w:rFonts w:asciiTheme="majorHAnsi" w:hAnsiTheme="majorHAnsi" w:cstheme="majorHAnsi"/>
          <w:sz w:val="24"/>
          <w:szCs w:val="24"/>
        </w:rPr>
      </w:pPr>
      <w:r w:rsidRPr="00283DA4">
        <w:rPr>
          <w:rFonts w:asciiTheme="majorHAnsi" w:hAnsiTheme="majorHAnsi" w:cstheme="majorHAnsi"/>
          <w:sz w:val="24"/>
          <w:szCs w:val="24"/>
        </w:rPr>
        <w:t>bursaries for training</w:t>
      </w:r>
    </w:p>
    <w:p w14:paraId="25A06C60" w14:textId="77777777" w:rsidR="000360C7" w:rsidRPr="00283DA4" w:rsidRDefault="000360C7" w:rsidP="000360C7">
      <w:pPr>
        <w:pStyle w:val="ListParagraph"/>
        <w:numPr>
          <w:ilvl w:val="0"/>
          <w:numId w:val="1"/>
        </w:numPr>
        <w:spacing w:line="227" w:lineRule="auto"/>
        <w:ind w:right="146"/>
        <w:rPr>
          <w:rFonts w:asciiTheme="majorHAnsi" w:hAnsiTheme="majorHAnsi" w:cstheme="majorHAnsi"/>
          <w:sz w:val="24"/>
          <w:szCs w:val="24"/>
        </w:rPr>
      </w:pPr>
      <w:r w:rsidRPr="00283DA4">
        <w:rPr>
          <w:rFonts w:asciiTheme="majorHAnsi" w:hAnsiTheme="majorHAnsi" w:cstheme="majorHAnsi"/>
          <w:sz w:val="24"/>
          <w:szCs w:val="24"/>
        </w:rPr>
        <w:t>free curriculum teaching resources</w:t>
      </w:r>
    </w:p>
    <w:p w14:paraId="30CC0D9E" w14:textId="5F0EF38D" w:rsidR="000360C7" w:rsidRPr="00283DA4" w:rsidRDefault="000360C7" w:rsidP="000360C7">
      <w:pPr>
        <w:pStyle w:val="ListParagraph"/>
        <w:numPr>
          <w:ilvl w:val="0"/>
          <w:numId w:val="1"/>
        </w:numPr>
        <w:spacing w:line="227" w:lineRule="auto"/>
        <w:ind w:right="146"/>
        <w:rPr>
          <w:rFonts w:asciiTheme="majorHAnsi" w:hAnsiTheme="majorHAnsi" w:cstheme="majorHAnsi"/>
          <w:sz w:val="24"/>
          <w:szCs w:val="24"/>
        </w:rPr>
      </w:pPr>
      <w:r w:rsidRPr="00283DA4">
        <w:rPr>
          <w:rFonts w:asciiTheme="majorHAnsi" w:hAnsiTheme="majorHAnsi" w:cstheme="majorHAnsi"/>
          <w:sz w:val="24"/>
          <w:szCs w:val="24"/>
        </w:rPr>
        <w:t>community support and more</w:t>
      </w:r>
    </w:p>
    <w:p w14:paraId="7FD49E24" w14:textId="4BD50CCC" w:rsidR="00631E8D" w:rsidRPr="00283DA4" w:rsidRDefault="000360C7" w:rsidP="00631E8D">
      <w:pPr>
        <w:spacing w:line="227" w:lineRule="auto"/>
        <w:ind w:right="506"/>
        <w:rPr>
          <w:rFonts w:asciiTheme="majorHAnsi" w:hAnsiTheme="majorHAnsi" w:cstheme="majorHAnsi"/>
          <w:sz w:val="24"/>
          <w:szCs w:val="24"/>
        </w:rPr>
      </w:pPr>
      <w:r w:rsidRPr="00283DA4">
        <w:rPr>
          <w:rFonts w:asciiTheme="majorHAnsi" w:hAnsiTheme="majorHAnsi" w:cstheme="majorHAnsi"/>
          <w:sz w:val="24"/>
          <w:szCs w:val="24"/>
        </w:rPr>
        <w:t>Membership is free for both sites and becoming a member allows you to join the forums and community events hosted by various regional hub schools</w:t>
      </w:r>
    </w:p>
    <w:p w14:paraId="1AC3B81A" w14:textId="77777777" w:rsidR="00631E8D" w:rsidRPr="00283DA4" w:rsidRDefault="00631E8D" w:rsidP="00631E8D">
      <w:pPr>
        <w:spacing w:line="183" w:lineRule="exact"/>
        <w:rPr>
          <w:rFonts w:asciiTheme="majorHAnsi" w:eastAsia="Times New Roman" w:hAnsiTheme="majorHAnsi" w:cstheme="majorHAnsi"/>
          <w:sz w:val="24"/>
          <w:szCs w:val="24"/>
        </w:rPr>
      </w:pPr>
    </w:p>
    <w:p w14:paraId="617A7C02" w14:textId="663647A0" w:rsidR="00631E8D" w:rsidRPr="00283DA4" w:rsidRDefault="000360C7" w:rsidP="00631E8D">
      <w:pPr>
        <w:spacing w:line="0" w:lineRule="atLeast"/>
        <w:rPr>
          <w:rFonts w:asciiTheme="majorHAnsi" w:hAnsiTheme="majorHAnsi" w:cstheme="majorHAnsi"/>
          <w:b/>
          <w:sz w:val="24"/>
          <w:szCs w:val="24"/>
        </w:rPr>
      </w:pPr>
      <w:r w:rsidRPr="00283DA4">
        <w:rPr>
          <w:rFonts w:asciiTheme="majorHAnsi" w:hAnsiTheme="majorHAnsi" w:cstheme="majorHAnsi"/>
          <w:b/>
          <w:sz w:val="24"/>
          <w:szCs w:val="24"/>
        </w:rPr>
        <w:t xml:space="preserve">Computer </w:t>
      </w:r>
      <w:r w:rsidR="00631E8D" w:rsidRPr="00283DA4">
        <w:rPr>
          <w:rFonts w:asciiTheme="majorHAnsi" w:hAnsiTheme="majorHAnsi" w:cstheme="majorHAnsi"/>
          <w:b/>
          <w:sz w:val="24"/>
          <w:szCs w:val="24"/>
        </w:rPr>
        <w:t>Science Subject Knowledge</w:t>
      </w:r>
    </w:p>
    <w:p w14:paraId="0135F5FC" w14:textId="45DB8FBC" w:rsidR="00631E8D" w:rsidRPr="00283DA4" w:rsidRDefault="00631E8D" w:rsidP="00E75E92">
      <w:pPr>
        <w:spacing w:line="227" w:lineRule="auto"/>
        <w:ind w:right="286"/>
        <w:rPr>
          <w:rFonts w:asciiTheme="majorHAnsi" w:hAnsiTheme="majorHAnsi" w:cstheme="majorHAnsi"/>
          <w:sz w:val="24"/>
          <w:szCs w:val="24"/>
        </w:rPr>
      </w:pPr>
      <w:r w:rsidRPr="00283DA4">
        <w:rPr>
          <w:rFonts w:asciiTheme="majorHAnsi" w:hAnsiTheme="majorHAnsi" w:cstheme="majorHAnsi"/>
          <w:sz w:val="24"/>
          <w:szCs w:val="24"/>
        </w:rPr>
        <w:t xml:space="preserve">Invest time in ensuring that you are confident in your personal knowledge and understanding to prepare you to teach </w:t>
      </w:r>
      <w:r w:rsidR="000360C7" w:rsidRPr="00283DA4">
        <w:rPr>
          <w:rFonts w:asciiTheme="majorHAnsi" w:hAnsiTheme="majorHAnsi" w:cstheme="majorHAnsi"/>
          <w:sz w:val="24"/>
          <w:szCs w:val="24"/>
        </w:rPr>
        <w:t>Computer S</w:t>
      </w:r>
      <w:r w:rsidRPr="00283DA4">
        <w:rPr>
          <w:rFonts w:asciiTheme="majorHAnsi" w:hAnsiTheme="majorHAnsi" w:cstheme="majorHAnsi"/>
          <w:sz w:val="24"/>
          <w:szCs w:val="24"/>
        </w:rPr>
        <w:t xml:space="preserve">cience in the National Curriculum. </w:t>
      </w:r>
      <w:r w:rsidR="00E75E92" w:rsidRPr="00283DA4">
        <w:rPr>
          <w:rFonts w:asciiTheme="majorHAnsi" w:hAnsiTheme="majorHAnsi" w:cstheme="majorHAnsi"/>
          <w:sz w:val="24"/>
          <w:szCs w:val="24"/>
        </w:rPr>
        <w:t xml:space="preserve"> </w:t>
      </w:r>
      <w:r w:rsidRPr="00283DA4">
        <w:rPr>
          <w:rFonts w:asciiTheme="majorHAnsi" w:hAnsiTheme="majorHAnsi" w:cstheme="majorHAnsi"/>
          <w:sz w:val="24"/>
          <w:szCs w:val="24"/>
        </w:rPr>
        <w:t xml:space="preserve">Go through a GCSE subject revision guide, a GCSE </w:t>
      </w:r>
      <w:proofErr w:type="gramStart"/>
      <w:r w:rsidRPr="00283DA4">
        <w:rPr>
          <w:rFonts w:asciiTheme="majorHAnsi" w:hAnsiTheme="majorHAnsi" w:cstheme="majorHAnsi"/>
          <w:sz w:val="24"/>
          <w:szCs w:val="24"/>
        </w:rPr>
        <w:t>text book</w:t>
      </w:r>
      <w:proofErr w:type="gramEnd"/>
      <w:r w:rsidRPr="00283DA4">
        <w:rPr>
          <w:rFonts w:asciiTheme="majorHAnsi" w:hAnsiTheme="majorHAnsi" w:cstheme="majorHAnsi"/>
          <w:sz w:val="24"/>
          <w:szCs w:val="24"/>
        </w:rPr>
        <w:t xml:space="preserve"> or the resources on the exam board website for your own subject to get a flavour of the level required.</w:t>
      </w:r>
      <w:r w:rsidR="00E75E92" w:rsidRPr="00283DA4">
        <w:rPr>
          <w:rFonts w:asciiTheme="majorHAnsi" w:hAnsiTheme="majorHAnsi" w:cstheme="majorHAnsi"/>
          <w:sz w:val="24"/>
          <w:szCs w:val="24"/>
        </w:rPr>
        <w:t xml:space="preserve"> </w:t>
      </w:r>
    </w:p>
    <w:p w14:paraId="4638E215" w14:textId="0F462310" w:rsidR="00E75E92" w:rsidRPr="00283DA4" w:rsidRDefault="00E75E92" w:rsidP="00631E8D">
      <w:pPr>
        <w:spacing w:line="237" w:lineRule="auto"/>
        <w:ind w:right="66"/>
        <w:rPr>
          <w:rFonts w:asciiTheme="majorHAnsi" w:hAnsiTheme="majorHAnsi" w:cstheme="majorHAnsi"/>
          <w:sz w:val="24"/>
          <w:szCs w:val="24"/>
        </w:rPr>
      </w:pPr>
    </w:p>
    <w:p w14:paraId="10BBD1B7" w14:textId="3FCBCEE3" w:rsidR="00E75E92" w:rsidRPr="00283DA4" w:rsidRDefault="00E75E92" w:rsidP="00E75E92">
      <w:pPr>
        <w:spacing w:line="0" w:lineRule="atLeast"/>
        <w:rPr>
          <w:rFonts w:asciiTheme="majorHAnsi" w:hAnsiTheme="majorHAnsi" w:cstheme="majorHAnsi"/>
          <w:b/>
          <w:sz w:val="24"/>
          <w:szCs w:val="24"/>
        </w:rPr>
      </w:pPr>
      <w:r w:rsidRPr="00283DA4">
        <w:rPr>
          <w:rFonts w:asciiTheme="majorHAnsi" w:hAnsiTheme="majorHAnsi" w:cstheme="majorHAnsi"/>
          <w:b/>
          <w:sz w:val="24"/>
          <w:szCs w:val="24"/>
        </w:rPr>
        <w:t>Exam boards:</w:t>
      </w:r>
    </w:p>
    <w:p w14:paraId="1124B26B" w14:textId="3BFE1587" w:rsidR="00E75E92" w:rsidRPr="00283DA4" w:rsidRDefault="00631E8D" w:rsidP="00631E8D">
      <w:pPr>
        <w:spacing w:line="237" w:lineRule="auto"/>
        <w:ind w:right="66"/>
        <w:rPr>
          <w:rFonts w:asciiTheme="majorHAnsi" w:hAnsiTheme="majorHAnsi" w:cstheme="majorHAnsi"/>
          <w:sz w:val="24"/>
          <w:szCs w:val="24"/>
        </w:rPr>
      </w:pPr>
      <w:r w:rsidRPr="00283DA4">
        <w:rPr>
          <w:rFonts w:asciiTheme="majorHAnsi" w:hAnsiTheme="majorHAnsi" w:cstheme="majorHAnsi"/>
          <w:sz w:val="24"/>
          <w:szCs w:val="24"/>
        </w:rPr>
        <w:t xml:space="preserve">The OCR GCSE </w:t>
      </w:r>
      <w:r w:rsidR="000360C7" w:rsidRPr="00283DA4">
        <w:rPr>
          <w:rFonts w:asciiTheme="majorHAnsi" w:hAnsiTheme="majorHAnsi" w:cstheme="majorHAnsi"/>
          <w:sz w:val="24"/>
          <w:szCs w:val="24"/>
        </w:rPr>
        <w:t xml:space="preserve">Computer </w:t>
      </w:r>
      <w:r w:rsidRPr="00283DA4">
        <w:rPr>
          <w:rFonts w:asciiTheme="majorHAnsi" w:hAnsiTheme="majorHAnsi" w:cstheme="majorHAnsi"/>
          <w:sz w:val="24"/>
          <w:szCs w:val="24"/>
        </w:rPr>
        <w:t xml:space="preserve">Science </w:t>
      </w:r>
      <w:r w:rsidR="000360C7" w:rsidRPr="00283DA4">
        <w:rPr>
          <w:rFonts w:asciiTheme="majorHAnsi" w:hAnsiTheme="majorHAnsi" w:cstheme="majorHAnsi"/>
          <w:sz w:val="24"/>
          <w:szCs w:val="24"/>
        </w:rPr>
        <w:t xml:space="preserve">Specification can be found </w:t>
      </w:r>
      <w:hyperlink r:id="rId8" w:history="1">
        <w:r w:rsidR="000360C7" w:rsidRPr="00283DA4">
          <w:rPr>
            <w:rStyle w:val="Hyperlink"/>
            <w:rFonts w:asciiTheme="majorHAnsi" w:hAnsiTheme="majorHAnsi" w:cstheme="majorHAnsi"/>
            <w:sz w:val="24"/>
            <w:szCs w:val="24"/>
          </w:rPr>
          <w:t>here</w:t>
        </w:r>
      </w:hyperlink>
    </w:p>
    <w:p w14:paraId="13FF9242" w14:textId="763CE316" w:rsidR="00E75E92" w:rsidRPr="00283DA4" w:rsidRDefault="00E75E92" w:rsidP="00631E8D">
      <w:pPr>
        <w:spacing w:line="237" w:lineRule="auto"/>
        <w:ind w:right="66"/>
        <w:rPr>
          <w:rFonts w:asciiTheme="majorHAnsi" w:hAnsiTheme="majorHAnsi" w:cstheme="majorHAnsi"/>
          <w:sz w:val="24"/>
          <w:szCs w:val="24"/>
        </w:rPr>
      </w:pPr>
      <w:r w:rsidRPr="00283DA4">
        <w:rPr>
          <w:rFonts w:asciiTheme="majorHAnsi" w:hAnsiTheme="majorHAnsi" w:cstheme="majorHAnsi"/>
          <w:sz w:val="24"/>
          <w:szCs w:val="24"/>
        </w:rPr>
        <w:t xml:space="preserve">The AQA GCSE Computer Science Specification can be found </w:t>
      </w:r>
      <w:hyperlink r:id="rId9" w:history="1">
        <w:r w:rsidRPr="00283DA4">
          <w:rPr>
            <w:rStyle w:val="Hyperlink"/>
            <w:rFonts w:asciiTheme="majorHAnsi" w:hAnsiTheme="majorHAnsi" w:cstheme="majorHAnsi"/>
            <w:sz w:val="24"/>
            <w:szCs w:val="24"/>
          </w:rPr>
          <w:t>here</w:t>
        </w:r>
      </w:hyperlink>
    </w:p>
    <w:p w14:paraId="76AB001C" w14:textId="483A10E6" w:rsidR="000360C7" w:rsidRPr="00283DA4" w:rsidRDefault="000360C7" w:rsidP="00631E8D">
      <w:pPr>
        <w:spacing w:line="234" w:lineRule="exact"/>
        <w:rPr>
          <w:rFonts w:asciiTheme="majorHAnsi" w:eastAsia="Times New Roman" w:hAnsiTheme="majorHAnsi" w:cstheme="majorHAnsi"/>
          <w:sz w:val="24"/>
          <w:szCs w:val="24"/>
        </w:rPr>
      </w:pPr>
    </w:p>
    <w:p w14:paraId="76A71D1F" w14:textId="08CCAB04" w:rsidR="00E75E92" w:rsidRPr="00283DA4" w:rsidRDefault="00E75E92" w:rsidP="00E75E92">
      <w:pPr>
        <w:spacing w:line="0" w:lineRule="atLeast"/>
        <w:rPr>
          <w:rFonts w:asciiTheme="majorHAnsi" w:hAnsiTheme="majorHAnsi" w:cstheme="majorHAnsi"/>
          <w:b/>
          <w:sz w:val="24"/>
          <w:szCs w:val="24"/>
        </w:rPr>
      </w:pPr>
      <w:r w:rsidRPr="00283DA4">
        <w:rPr>
          <w:rFonts w:asciiTheme="majorHAnsi" w:hAnsiTheme="majorHAnsi" w:cstheme="majorHAnsi"/>
          <w:b/>
          <w:sz w:val="24"/>
          <w:szCs w:val="24"/>
        </w:rPr>
        <w:t>Examination specification link past papers:</w:t>
      </w:r>
    </w:p>
    <w:p w14:paraId="56045DFE" w14:textId="77777777" w:rsidR="00E75E92" w:rsidRPr="00283DA4" w:rsidRDefault="000360C7" w:rsidP="00E75E92">
      <w:pPr>
        <w:spacing w:line="227" w:lineRule="auto"/>
        <w:ind w:right="306"/>
        <w:rPr>
          <w:rFonts w:asciiTheme="majorHAnsi" w:hAnsiTheme="majorHAnsi" w:cstheme="majorHAnsi"/>
          <w:sz w:val="24"/>
          <w:szCs w:val="24"/>
        </w:rPr>
      </w:pPr>
      <w:proofErr w:type="gramStart"/>
      <w:r w:rsidRPr="00283DA4">
        <w:rPr>
          <w:rFonts w:asciiTheme="majorHAnsi" w:hAnsiTheme="majorHAnsi" w:cstheme="majorHAnsi"/>
          <w:sz w:val="24"/>
          <w:szCs w:val="24"/>
        </w:rPr>
        <w:t>Take a look</w:t>
      </w:r>
      <w:proofErr w:type="gramEnd"/>
      <w:r w:rsidRPr="00283DA4">
        <w:rPr>
          <w:rFonts w:asciiTheme="majorHAnsi" w:hAnsiTheme="majorHAnsi" w:cstheme="majorHAnsi"/>
          <w:sz w:val="24"/>
          <w:szCs w:val="24"/>
        </w:rPr>
        <w:t xml:space="preserve"> at some previous exam papers along with their respective mark schemes. Have a go at the papers and review your answers as Green (easy), Amber (needs a bit of work) and Red (help!)</w:t>
      </w:r>
    </w:p>
    <w:p w14:paraId="6CCD06D0" w14:textId="3C541444" w:rsidR="000360C7" w:rsidRPr="00035903" w:rsidRDefault="00E75E92" w:rsidP="00E75E92">
      <w:pPr>
        <w:spacing w:line="227" w:lineRule="auto"/>
        <w:ind w:right="306"/>
        <w:rPr>
          <w:rFonts w:asciiTheme="majorHAnsi" w:hAnsiTheme="majorHAnsi" w:cstheme="majorHAnsi"/>
          <w:color w:val="4472C4" w:themeColor="accent1"/>
          <w:sz w:val="24"/>
          <w:szCs w:val="24"/>
          <w:u w:val="single"/>
        </w:rPr>
      </w:pPr>
      <w:hyperlink r:id="rId10" w:history="1">
        <w:r w:rsidR="000360C7" w:rsidRPr="00035903">
          <w:rPr>
            <w:rStyle w:val="Hyperlink"/>
            <w:rFonts w:asciiTheme="majorHAnsi" w:hAnsiTheme="majorHAnsi" w:cstheme="majorHAnsi"/>
            <w:color w:val="4472C4" w:themeColor="accent1"/>
            <w:sz w:val="24"/>
            <w:szCs w:val="24"/>
          </w:rPr>
          <w:t xml:space="preserve">OCR Computer Science </w:t>
        </w:r>
        <w:r w:rsidRPr="00035903">
          <w:rPr>
            <w:rStyle w:val="Hyperlink"/>
            <w:rFonts w:asciiTheme="majorHAnsi" w:hAnsiTheme="majorHAnsi" w:cstheme="majorHAnsi"/>
            <w:color w:val="4472C4" w:themeColor="accent1"/>
            <w:sz w:val="24"/>
            <w:szCs w:val="24"/>
          </w:rPr>
          <w:t>Past Papers</w:t>
        </w:r>
      </w:hyperlink>
    </w:p>
    <w:p w14:paraId="5ADA2D90" w14:textId="1D2EE859" w:rsidR="00E75E92" w:rsidRPr="00035903" w:rsidRDefault="007912A8" w:rsidP="00E75E92">
      <w:pPr>
        <w:spacing w:line="227" w:lineRule="auto"/>
        <w:ind w:right="306"/>
        <w:rPr>
          <w:rFonts w:asciiTheme="majorHAnsi" w:hAnsiTheme="majorHAnsi" w:cstheme="majorHAnsi"/>
          <w:color w:val="4472C4" w:themeColor="accent1"/>
          <w:sz w:val="24"/>
          <w:szCs w:val="24"/>
          <w:u w:val="single"/>
        </w:rPr>
      </w:pPr>
      <w:hyperlink r:id="rId11" w:history="1">
        <w:r w:rsidR="00E75E92" w:rsidRPr="00035903">
          <w:rPr>
            <w:rStyle w:val="Hyperlink"/>
            <w:rFonts w:asciiTheme="majorHAnsi" w:hAnsiTheme="majorHAnsi" w:cstheme="majorHAnsi"/>
            <w:color w:val="4472C4" w:themeColor="accent1"/>
            <w:sz w:val="24"/>
            <w:szCs w:val="24"/>
          </w:rPr>
          <w:t>AQA Computer Science Past Papers</w:t>
        </w:r>
      </w:hyperlink>
    </w:p>
    <w:p w14:paraId="03279F1F" w14:textId="2AE722B1" w:rsidR="00631E8D" w:rsidRPr="00283DA4" w:rsidRDefault="00631E8D" w:rsidP="00631E8D">
      <w:pPr>
        <w:spacing w:line="182" w:lineRule="exact"/>
        <w:rPr>
          <w:rFonts w:asciiTheme="majorHAnsi" w:hAnsiTheme="majorHAnsi" w:cstheme="majorHAnsi"/>
          <w:sz w:val="24"/>
          <w:szCs w:val="24"/>
        </w:rPr>
      </w:pPr>
    </w:p>
    <w:p w14:paraId="002AA610" w14:textId="77777777" w:rsidR="00E75E92" w:rsidRPr="00283DA4" w:rsidRDefault="00E75E92" w:rsidP="00631E8D">
      <w:pPr>
        <w:spacing w:line="182" w:lineRule="exact"/>
        <w:rPr>
          <w:rFonts w:asciiTheme="majorHAnsi" w:eastAsia="Times New Roman" w:hAnsiTheme="majorHAnsi" w:cstheme="majorHAnsi"/>
          <w:sz w:val="24"/>
          <w:szCs w:val="24"/>
        </w:rPr>
      </w:pPr>
    </w:p>
    <w:p w14:paraId="7418E7E6" w14:textId="77777777" w:rsidR="00035903" w:rsidRDefault="00035903">
      <w:pPr>
        <w:spacing w:after="160" w:line="259" w:lineRule="auto"/>
        <w:rPr>
          <w:rFonts w:asciiTheme="majorHAnsi" w:hAnsiTheme="majorHAnsi" w:cstheme="majorHAnsi"/>
          <w:b/>
          <w:sz w:val="24"/>
          <w:szCs w:val="24"/>
        </w:rPr>
      </w:pPr>
      <w:r>
        <w:rPr>
          <w:rFonts w:asciiTheme="majorHAnsi" w:hAnsiTheme="majorHAnsi" w:cstheme="majorHAnsi"/>
          <w:b/>
          <w:sz w:val="24"/>
          <w:szCs w:val="24"/>
        </w:rPr>
        <w:br w:type="page"/>
      </w:r>
    </w:p>
    <w:p w14:paraId="22101153" w14:textId="2B90FBCE" w:rsidR="00631E8D" w:rsidRPr="00283DA4" w:rsidRDefault="00631E8D" w:rsidP="00631E8D">
      <w:pPr>
        <w:spacing w:line="0" w:lineRule="atLeast"/>
        <w:rPr>
          <w:rFonts w:asciiTheme="majorHAnsi" w:hAnsiTheme="majorHAnsi" w:cstheme="majorHAnsi"/>
          <w:b/>
          <w:sz w:val="24"/>
          <w:szCs w:val="24"/>
        </w:rPr>
      </w:pPr>
      <w:r w:rsidRPr="00283DA4">
        <w:rPr>
          <w:rFonts w:asciiTheme="majorHAnsi" w:hAnsiTheme="majorHAnsi" w:cstheme="majorHAnsi"/>
          <w:b/>
          <w:sz w:val="24"/>
          <w:szCs w:val="24"/>
        </w:rPr>
        <w:lastRenderedPageBreak/>
        <w:t>Recommended reading, books, journals that are subject specific:</w:t>
      </w:r>
    </w:p>
    <w:p w14:paraId="43DC48DE" w14:textId="73DE8A0D" w:rsidR="00631E8D" w:rsidRPr="00283DA4" w:rsidRDefault="00631E8D" w:rsidP="00631E8D">
      <w:pPr>
        <w:spacing w:line="0" w:lineRule="atLeast"/>
        <w:rPr>
          <w:rFonts w:asciiTheme="majorHAnsi" w:hAnsiTheme="majorHAnsi" w:cstheme="majorHAnsi"/>
          <w:sz w:val="24"/>
          <w:szCs w:val="24"/>
        </w:rPr>
      </w:pPr>
      <w:r w:rsidRPr="00283DA4">
        <w:rPr>
          <w:rFonts w:asciiTheme="majorHAnsi" w:hAnsiTheme="majorHAnsi" w:cstheme="majorHAnsi"/>
          <w:sz w:val="24"/>
          <w:szCs w:val="24"/>
        </w:rPr>
        <w:t>Familiarise yourself with the National Curriculum for Key Stages 1-4 (</w:t>
      </w:r>
      <w:proofErr w:type="gramStart"/>
      <w:r w:rsidRPr="00283DA4">
        <w:rPr>
          <w:rFonts w:asciiTheme="majorHAnsi" w:hAnsiTheme="majorHAnsi" w:cstheme="majorHAnsi"/>
          <w:sz w:val="24"/>
          <w:szCs w:val="24"/>
        </w:rPr>
        <w:t>i.e.</w:t>
      </w:r>
      <w:proofErr w:type="gramEnd"/>
      <w:r w:rsidRPr="00283DA4">
        <w:rPr>
          <w:rFonts w:asciiTheme="majorHAnsi" w:hAnsiTheme="majorHAnsi" w:cstheme="majorHAnsi"/>
          <w:sz w:val="24"/>
          <w:szCs w:val="24"/>
        </w:rPr>
        <w:t xml:space="preserve"> up to GCSE):</w:t>
      </w:r>
      <w:r w:rsidR="00E75E92" w:rsidRPr="00283DA4">
        <w:rPr>
          <w:rFonts w:asciiTheme="majorHAnsi" w:hAnsiTheme="majorHAnsi" w:cstheme="majorHAnsi"/>
          <w:sz w:val="24"/>
          <w:szCs w:val="24"/>
        </w:rPr>
        <w:t xml:space="preserve"> </w:t>
      </w:r>
      <w:hyperlink r:id="rId12" w:history="1">
        <w:r w:rsidR="00E75E92" w:rsidRPr="00283DA4">
          <w:rPr>
            <w:rStyle w:val="Hyperlink"/>
            <w:rFonts w:asciiTheme="majorHAnsi" w:hAnsiTheme="majorHAnsi" w:cstheme="majorHAnsi"/>
            <w:sz w:val="24"/>
            <w:szCs w:val="24"/>
          </w:rPr>
          <w:t>https://www.gov.uk/government/collections/national-curriculum</w:t>
        </w:r>
      </w:hyperlink>
    </w:p>
    <w:p w14:paraId="7612D812" w14:textId="4ACC8DBE" w:rsidR="00E75E92" w:rsidRPr="00283DA4" w:rsidRDefault="00631E8D" w:rsidP="00E75E92">
      <w:pPr>
        <w:spacing w:line="0" w:lineRule="atLeast"/>
        <w:rPr>
          <w:rFonts w:asciiTheme="majorHAnsi" w:hAnsiTheme="majorHAnsi" w:cstheme="majorHAnsi"/>
          <w:sz w:val="24"/>
          <w:szCs w:val="24"/>
        </w:rPr>
      </w:pPr>
      <w:r w:rsidRPr="00283DA4">
        <w:rPr>
          <w:rFonts w:asciiTheme="majorHAnsi" w:hAnsiTheme="majorHAnsi" w:cstheme="majorHAnsi"/>
          <w:sz w:val="24"/>
          <w:szCs w:val="24"/>
        </w:rPr>
        <w:t>And the programme of study for science for Key Stages 1-4:</w:t>
      </w:r>
      <w:r w:rsidR="00E75E92" w:rsidRPr="00283DA4">
        <w:rPr>
          <w:rFonts w:asciiTheme="majorHAnsi" w:hAnsiTheme="majorHAnsi" w:cstheme="majorHAnsi"/>
          <w:sz w:val="24"/>
          <w:szCs w:val="24"/>
        </w:rPr>
        <w:t xml:space="preserve"> </w:t>
      </w:r>
      <w:hyperlink r:id="rId13" w:history="1">
        <w:r w:rsidR="00E75E92" w:rsidRPr="00283DA4">
          <w:rPr>
            <w:rStyle w:val="Hyperlink"/>
            <w:rFonts w:asciiTheme="majorHAnsi" w:hAnsiTheme="majorHAnsi" w:cstheme="majorHAnsi"/>
            <w:sz w:val="24"/>
            <w:szCs w:val="24"/>
          </w:rPr>
          <w:t>https://www.gov.uk/government/publications/national-curriculum-in-england-computing-programmes-of-study</w:t>
        </w:r>
      </w:hyperlink>
    </w:p>
    <w:p w14:paraId="17261AC2" w14:textId="246695FB" w:rsidR="00E75E92" w:rsidRPr="00283DA4" w:rsidRDefault="00E75E92" w:rsidP="00631E8D">
      <w:pPr>
        <w:spacing w:line="227" w:lineRule="auto"/>
        <w:ind w:right="1206"/>
        <w:rPr>
          <w:rFonts w:asciiTheme="majorHAnsi" w:hAnsiTheme="majorHAnsi" w:cstheme="majorHAnsi"/>
          <w:color w:val="0000FF"/>
          <w:sz w:val="24"/>
          <w:szCs w:val="24"/>
          <w:u w:val="single"/>
        </w:rPr>
      </w:pPr>
    </w:p>
    <w:p w14:paraId="0E947D80" w14:textId="554D6F45" w:rsidR="00E75E92" w:rsidRPr="00283DA4" w:rsidRDefault="00D61494" w:rsidP="00283DA4">
      <w:pPr>
        <w:pStyle w:val="ListParagraph"/>
        <w:numPr>
          <w:ilvl w:val="0"/>
          <w:numId w:val="2"/>
        </w:numPr>
        <w:spacing w:line="227" w:lineRule="auto"/>
        <w:ind w:right="1206"/>
        <w:rPr>
          <w:rFonts w:asciiTheme="majorHAnsi" w:hAnsiTheme="majorHAnsi" w:cstheme="majorHAnsi"/>
          <w:sz w:val="24"/>
          <w:szCs w:val="24"/>
        </w:rPr>
      </w:pPr>
      <w:r w:rsidRPr="00283DA4">
        <w:rPr>
          <w:rFonts w:asciiTheme="majorHAnsi" w:hAnsiTheme="majorHAnsi" w:cstheme="majorHAnsi"/>
          <w:i/>
          <w:iCs/>
          <w:sz w:val="24"/>
          <w:szCs w:val="24"/>
        </w:rPr>
        <w:t>Python Programming (Third Edition) (For the Absolute Beginner) – Mike Dawson</w:t>
      </w:r>
      <w:r w:rsidRPr="00283DA4">
        <w:rPr>
          <w:rFonts w:asciiTheme="majorHAnsi" w:hAnsiTheme="majorHAnsi" w:cstheme="majorHAnsi"/>
          <w:sz w:val="24"/>
          <w:szCs w:val="24"/>
        </w:rPr>
        <w:t>. If you are new to programming with Python and are looking for a solid introduction, this is the book for you. Developed by computer science instructors, books in the ""for the absolute beginner"" series teach the principles of programming through simple game creation.</w:t>
      </w:r>
    </w:p>
    <w:p w14:paraId="16B29956" w14:textId="5CB147F7" w:rsidR="00D61494" w:rsidRPr="00283DA4" w:rsidRDefault="00D61494" w:rsidP="00631E8D">
      <w:pPr>
        <w:spacing w:line="227" w:lineRule="auto"/>
        <w:ind w:right="1206"/>
        <w:rPr>
          <w:rFonts w:asciiTheme="majorHAnsi" w:hAnsiTheme="majorHAnsi" w:cstheme="majorHAnsi"/>
          <w:sz w:val="24"/>
          <w:szCs w:val="24"/>
        </w:rPr>
      </w:pPr>
    </w:p>
    <w:p w14:paraId="1822B2C3" w14:textId="3F76D1E6" w:rsidR="00D61494" w:rsidRPr="00283DA4" w:rsidRDefault="00D61494" w:rsidP="00283DA4">
      <w:pPr>
        <w:pStyle w:val="ListParagraph"/>
        <w:numPr>
          <w:ilvl w:val="0"/>
          <w:numId w:val="2"/>
        </w:numPr>
        <w:spacing w:line="227" w:lineRule="auto"/>
        <w:ind w:right="1206"/>
        <w:rPr>
          <w:rFonts w:asciiTheme="majorHAnsi" w:hAnsiTheme="majorHAnsi" w:cstheme="majorHAnsi"/>
          <w:sz w:val="24"/>
          <w:szCs w:val="24"/>
        </w:rPr>
      </w:pPr>
      <w:r w:rsidRPr="00283DA4">
        <w:rPr>
          <w:rFonts w:asciiTheme="majorHAnsi" w:hAnsiTheme="majorHAnsi" w:cstheme="majorHAnsi"/>
          <w:i/>
          <w:iCs/>
          <w:sz w:val="24"/>
          <w:szCs w:val="24"/>
        </w:rPr>
        <w:t xml:space="preserve">Algorithms to Live </w:t>
      </w:r>
      <w:proofErr w:type="gramStart"/>
      <w:r w:rsidRPr="00283DA4">
        <w:rPr>
          <w:rFonts w:asciiTheme="majorHAnsi" w:hAnsiTheme="majorHAnsi" w:cstheme="majorHAnsi"/>
          <w:i/>
          <w:iCs/>
          <w:sz w:val="24"/>
          <w:szCs w:val="24"/>
        </w:rPr>
        <w:t>By</w:t>
      </w:r>
      <w:proofErr w:type="gramEnd"/>
      <w:r w:rsidRPr="00283DA4">
        <w:rPr>
          <w:rFonts w:asciiTheme="majorHAnsi" w:hAnsiTheme="majorHAnsi" w:cstheme="majorHAnsi"/>
          <w:i/>
          <w:iCs/>
          <w:sz w:val="24"/>
          <w:szCs w:val="24"/>
        </w:rPr>
        <w:t>: The Computer Science of Human Decisions – Brian Christian &amp; Tom Griffiths</w:t>
      </w:r>
      <w:r w:rsidRPr="00283DA4">
        <w:rPr>
          <w:rFonts w:asciiTheme="majorHAnsi" w:hAnsiTheme="majorHAnsi" w:cstheme="majorHAnsi"/>
          <w:sz w:val="24"/>
          <w:szCs w:val="24"/>
        </w:rPr>
        <w:t>. The authors show us how the simple, precise algorithms used by computers can also untangle very human questions. Modern life is constrained by limited space and time, limits that give rise to a particular set of problems. What should we do, or leave undone, in a day or a lifetime? How much messiness should we accept? The authors explain how to have better hunches and when to leave things to chance, how to deal with overwhelming choices and how best to connect with others.</w:t>
      </w:r>
    </w:p>
    <w:p w14:paraId="4C5F3E18" w14:textId="7CDDFAE1" w:rsidR="00D61494" w:rsidRPr="00283DA4" w:rsidRDefault="00D61494" w:rsidP="00631E8D">
      <w:pPr>
        <w:spacing w:line="227" w:lineRule="auto"/>
        <w:ind w:right="1206"/>
        <w:rPr>
          <w:rFonts w:asciiTheme="majorHAnsi" w:hAnsiTheme="majorHAnsi" w:cstheme="majorHAnsi"/>
          <w:sz w:val="24"/>
          <w:szCs w:val="24"/>
        </w:rPr>
      </w:pPr>
    </w:p>
    <w:p w14:paraId="6AEE739C" w14:textId="28BB344A" w:rsidR="00D61494" w:rsidRPr="00283DA4" w:rsidRDefault="00D61494" w:rsidP="00283DA4">
      <w:pPr>
        <w:pStyle w:val="ListParagraph"/>
        <w:numPr>
          <w:ilvl w:val="0"/>
          <w:numId w:val="2"/>
        </w:numPr>
        <w:spacing w:line="227" w:lineRule="auto"/>
        <w:ind w:right="1206"/>
        <w:rPr>
          <w:rFonts w:asciiTheme="majorHAnsi" w:hAnsiTheme="majorHAnsi" w:cstheme="majorHAnsi"/>
          <w:sz w:val="24"/>
          <w:szCs w:val="24"/>
        </w:rPr>
      </w:pPr>
      <w:r w:rsidRPr="00283DA4">
        <w:rPr>
          <w:rFonts w:asciiTheme="majorHAnsi" w:hAnsiTheme="majorHAnsi" w:cstheme="majorHAnsi"/>
          <w:i/>
          <w:iCs/>
          <w:sz w:val="24"/>
          <w:szCs w:val="24"/>
        </w:rPr>
        <w:t>Teaching Computing (Developing as a Reflective Secondary Teacher) – Carl Simmons</w:t>
      </w:r>
      <w:r w:rsidRPr="00283DA4">
        <w:rPr>
          <w:rFonts w:asciiTheme="majorHAnsi" w:hAnsiTheme="majorHAnsi" w:cstheme="majorHAnsi"/>
          <w:sz w:val="24"/>
          <w:szCs w:val="24"/>
        </w:rPr>
        <w:t xml:space="preserve">. Previously known as Teaching ICT, this second edition has been carefully revised to meet the new demands of computer science as a curriculum subject. With a clear focus on the theory and practice that supports high quality teaching, this textbook provides pragmatic guidance on how to plan, teach, </w:t>
      </w:r>
      <w:proofErr w:type="gramStart"/>
      <w:r w:rsidRPr="00283DA4">
        <w:rPr>
          <w:rFonts w:asciiTheme="majorHAnsi" w:hAnsiTheme="majorHAnsi" w:cstheme="majorHAnsi"/>
          <w:sz w:val="24"/>
          <w:szCs w:val="24"/>
        </w:rPr>
        <w:t>manage</w:t>
      </w:r>
      <w:proofErr w:type="gramEnd"/>
      <w:r w:rsidRPr="00283DA4">
        <w:rPr>
          <w:rFonts w:asciiTheme="majorHAnsi" w:hAnsiTheme="majorHAnsi" w:cstheme="majorHAnsi"/>
          <w:sz w:val="24"/>
          <w:szCs w:val="24"/>
        </w:rPr>
        <w:t xml:space="preserve"> and assess computer science teaching.</w:t>
      </w:r>
    </w:p>
    <w:p w14:paraId="30D1CA3C" w14:textId="7B4820FB" w:rsidR="00283DA4" w:rsidRPr="00283DA4" w:rsidRDefault="00283DA4" w:rsidP="00D61494">
      <w:pPr>
        <w:spacing w:line="227" w:lineRule="auto"/>
        <w:ind w:right="1206"/>
        <w:rPr>
          <w:rFonts w:asciiTheme="majorHAnsi" w:hAnsiTheme="majorHAnsi" w:cstheme="majorHAnsi"/>
          <w:sz w:val="24"/>
          <w:szCs w:val="24"/>
        </w:rPr>
      </w:pPr>
    </w:p>
    <w:p w14:paraId="19263E70" w14:textId="254F1334" w:rsidR="00283DA4" w:rsidRPr="00283DA4" w:rsidRDefault="00283DA4" w:rsidP="00283DA4">
      <w:pPr>
        <w:pStyle w:val="ListParagraph"/>
        <w:numPr>
          <w:ilvl w:val="0"/>
          <w:numId w:val="2"/>
        </w:numPr>
        <w:spacing w:line="227" w:lineRule="auto"/>
        <w:ind w:right="1206"/>
        <w:rPr>
          <w:rFonts w:asciiTheme="majorHAnsi" w:hAnsiTheme="majorHAnsi" w:cstheme="majorHAnsi"/>
          <w:sz w:val="24"/>
          <w:szCs w:val="24"/>
        </w:rPr>
      </w:pPr>
      <w:r w:rsidRPr="00283DA4">
        <w:rPr>
          <w:rFonts w:asciiTheme="majorHAnsi" w:hAnsiTheme="majorHAnsi" w:cstheme="majorHAnsi"/>
          <w:i/>
          <w:iCs/>
          <w:sz w:val="24"/>
          <w:szCs w:val="24"/>
        </w:rPr>
        <w:t>Teaching Computing in Secondary Schools: A Practical Handbook – William Lau</w:t>
      </w:r>
      <w:r w:rsidRPr="00283DA4">
        <w:rPr>
          <w:rFonts w:asciiTheme="majorHAnsi" w:hAnsiTheme="majorHAnsi" w:cstheme="majorHAnsi"/>
          <w:sz w:val="24"/>
          <w:szCs w:val="24"/>
        </w:rPr>
        <w:t>. This book provides a step-by-step guide to teaching computing at secondary level. It offers an entire framework for planning and delivering the curriculum and shows you how to create a supportive environment for students in which all can enjoy computing. The focus throughout is on giving students the opportunity to think, program, build and create with confidence and imagination, transforming them from users to creators of technology.</w:t>
      </w:r>
    </w:p>
    <w:p w14:paraId="59979F36" w14:textId="28C3D26E" w:rsidR="00D61494" w:rsidRPr="00283DA4" w:rsidRDefault="00D61494" w:rsidP="00D61494">
      <w:pPr>
        <w:spacing w:line="227" w:lineRule="auto"/>
        <w:ind w:right="1206"/>
        <w:rPr>
          <w:rFonts w:asciiTheme="majorHAnsi" w:hAnsiTheme="majorHAnsi" w:cstheme="majorHAnsi"/>
          <w:sz w:val="24"/>
          <w:szCs w:val="24"/>
        </w:rPr>
      </w:pPr>
    </w:p>
    <w:p w14:paraId="7B6C8A71" w14:textId="77777777" w:rsidR="00D61494" w:rsidRPr="00283DA4" w:rsidRDefault="00D61494" w:rsidP="00D61494">
      <w:pPr>
        <w:spacing w:line="227" w:lineRule="auto"/>
        <w:ind w:right="1206"/>
        <w:rPr>
          <w:rFonts w:asciiTheme="majorHAnsi" w:hAnsiTheme="majorHAnsi" w:cstheme="majorHAnsi"/>
          <w:sz w:val="24"/>
          <w:szCs w:val="24"/>
        </w:rPr>
      </w:pPr>
    </w:p>
    <w:p w14:paraId="42361B90" w14:textId="77777777" w:rsidR="00631E8D" w:rsidRPr="00283DA4" w:rsidRDefault="00631E8D" w:rsidP="00631E8D">
      <w:pPr>
        <w:spacing w:line="232" w:lineRule="exact"/>
        <w:rPr>
          <w:rFonts w:asciiTheme="majorHAnsi" w:eastAsia="Times New Roman" w:hAnsiTheme="majorHAnsi" w:cstheme="majorHAnsi"/>
          <w:sz w:val="24"/>
          <w:szCs w:val="24"/>
        </w:rPr>
      </w:pPr>
    </w:p>
    <w:p w14:paraId="66536A73" w14:textId="77777777" w:rsidR="00035903" w:rsidRDefault="00035903">
      <w:pPr>
        <w:spacing w:after="160" w:line="259" w:lineRule="auto"/>
        <w:rPr>
          <w:rFonts w:asciiTheme="majorHAnsi" w:hAnsiTheme="majorHAnsi" w:cstheme="majorHAnsi"/>
          <w:b/>
          <w:sz w:val="24"/>
          <w:szCs w:val="24"/>
        </w:rPr>
      </w:pPr>
      <w:r>
        <w:rPr>
          <w:rFonts w:asciiTheme="majorHAnsi" w:hAnsiTheme="majorHAnsi" w:cstheme="majorHAnsi"/>
          <w:b/>
          <w:sz w:val="24"/>
          <w:szCs w:val="24"/>
        </w:rPr>
        <w:br w:type="page"/>
      </w:r>
    </w:p>
    <w:p w14:paraId="30CC2CE5" w14:textId="7A854921" w:rsidR="00631E8D" w:rsidRPr="00283DA4" w:rsidRDefault="00631E8D" w:rsidP="00631E8D">
      <w:pPr>
        <w:spacing w:line="0" w:lineRule="atLeast"/>
        <w:rPr>
          <w:rFonts w:asciiTheme="majorHAnsi" w:hAnsiTheme="majorHAnsi" w:cstheme="majorHAnsi"/>
          <w:b/>
          <w:sz w:val="24"/>
          <w:szCs w:val="24"/>
        </w:rPr>
      </w:pPr>
      <w:r w:rsidRPr="00283DA4">
        <w:rPr>
          <w:rFonts w:asciiTheme="majorHAnsi" w:hAnsiTheme="majorHAnsi" w:cstheme="majorHAnsi"/>
          <w:b/>
          <w:sz w:val="24"/>
          <w:szCs w:val="24"/>
        </w:rPr>
        <w:lastRenderedPageBreak/>
        <w:t>On wider issues in education:</w:t>
      </w:r>
    </w:p>
    <w:p w14:paraId="23E31A5F" w14:textId="77777777" w:rsidR="00631E8D" w:rsidRPr="00283DA4" w:rsidRDefault="00631E8D" w:rsidP="00631E8D">
      <w:pPr>
        <w:spacing w:line="136" w:lineRule="exact"/>
        <w:rPr>
          <w:rFonts w:asciiTheme="majorHAnsi" w:eastAsia="Times New Roman" w:hAnsiTheme="majorHAnsi" w:cstheme="majorHAnsi"/>
          <w:sz w:val="24"/>
          <w:szCs w:val="24"/>
        </w:rPr>
      </w:pPr>
    </w:p>
    <w:p w14:paraId="232D7DED" w14:textId="77777777" w:rsidR="00631E8D" w:rsidRPr="00283DA4" w:rsidRDefault="00631E8D" w:rsidP="00631E8D">
      <w:pPr>
        <w:spacing w:line="20" w:lineRule="exact"/>
        <w:rPr>
          <w:rFonts w:asciiTheme="majorHAnsi" w:eastAsia="Times New Roman" w:hAnsiTheme="majorHAnsi" w:cstheme="majorHAnsi"/>
          <w:sz w:val="24"/>
          <w:szCs w:val="24"/>
        </w:rPr>
      </w:pPr>
      <w:r w:rsidRPr="00283DA4">
        <w:rPr>
          <w:rFonts w:asciiTheme="majorHAnsi" w:hAnsiTheme="majorHAnsi" w:cstheme="majorHAnsi"/>
          <w:noProof/>
          <w:sz w:val="24"/>
          <w:szCs w:val="24"/>
        </w:rPr>
        <mc:AlternateContent>
          <mc:Choice Requires="wps">
            <w:drawing>
              <wp:anchor distT="0" distB="0" distL="114300" distR="114300" simplePos="0" relativeHeight="251662336" behindDoc="1" locked="0" layoutInCell="1" allowOverlap="1" wp14:anchorId="4217518C" wp14:editId="13A04466">
                <wp:simplePos x="0" y="0"/>
                <wp:positionH relativeFrom="column">
                  <wp:posOffset>-17780</wp:posOffset>
                </wp:positionH>
                <wp:positionV relativeFrom="paragraph">
                  <wp:posOffset>681990</wp:posOffset>
                </wp:positionV>
                <wp:extent cx="5768975" cy="0"/>
                <wp:effectExtent l="10795"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5">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D3F55"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53.7pt" to="452.8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" strokecolor="#d9d9d9" strokeweight=".16931mm"/>
            </w:pict>
          </mc:Fallback>
        </mc:AlternateContent>
      </w:r>
    </w:p>
    <w:p w14:paraId="2344B10F" w14:textId="5AD5599C" w:rsidR="00912640" w:rsidRPr="00283DA4" w:rsidRDefault="00D61494" w:rsidP="00283DA4">
      <w:pPr>
        <w:pStyle w:val="ListParagraph"/>
        <w:numPr>
          <w:ilvl w:val="0"/>
          <w:numId w:val="3"/>
        </w:numPr>
        <w:rPr>
          <w:rFonts w:asciiTheme="majorHAnsi" w:hAnsiTheme="majorHAnsi" w:cstheme="majorHAnsi"/>
          <w:sz w:val="24"/>
          <w:szCs w:val="24"/>
        </w:rPr>
      </w:pPr>
      <w:r w:rsidRPr="00283DA4">
        <w:rPr>
          <w:rFonts w:asciiTheme="majorHAnsi" w:hAnsiTheme="majorHAnsi" w:cstheme="majorHAnsi"/>
          <w:i/>
          <w:iCs/>
          <w:sz w:val="24"/>
          <w:szCs w:val="24"/>
        </w:rPr>
        <w:t>Mark. Plan. Teach.: Save time. Reduce workload. Impact learning - Ross Morrison McGill.</w:t>
      </w:r>
      <w:r w:rsidRPr="00283DA4">
        <w:rPr>
          <w:rFonts w:asciiTheme="majorHAnsi" w:hAnsiTheme="majorHAnsi" w:cstheme="majorHAnsi"/>
          <w:sz w:val="24"/>
          <w:szCs w:val="24"/>
        </w:rPr>
        <w:t xml:space="preserve"> There are three things that every teacher must do: mark work, plan lessons and teach students well. This </w:t>
      </w:r>
      <w:proofErr w:type="gramStart"/>
      <w:r w:rsidRPr="00283DA4">
        <w:rPr>
          <w:rFonts w:asciiTheme="majorHAnsi" w:hAnsiTheme="majorHAnsi" w:cstheme="majorHAnsi"/>
          <w:sz w:val="24"/>
          <w:szCs w:val="24"/>
        </w:rPr>
        <w:t>brand new</w:t>
      </w:r>
      <w:proofErr w:type="gramEnd"/>
      <w:r w:rsidRPr="00283DA4">
        <w:rPr>
          <w:rFonts w:asciiTheme="majorHAnsi" w:hAnsiTheme="majorHAnsi" w:cstheme="majorHAnsi"/>
          <w:sz w:val="24"/>
          <w:szCs w:val="24"/>
        </w:rPr>
        <w:t xml:space="preserve"> book from Ross Morrison McGill, bestselling author of 100 Ideas for Secondary Teachers: Outstanding Lessons and Teacher Toolkit, is packed full of practical ideas that will help teachers refine the key elements of their profession</w:t>
      </w:r>
    </w:p>
    <w:p w14:paraId="5D4D1E9D" w14:textId="729C4C1E" w:rsidR="00283DA4" w:rsidRPr="00283DA4" w:rsidRDefault="00283DA4">
      <w:pPr>
        <w:rPr>
          <w:rFonts w:asciiTheme="majorHAnsi" w:hAnsiTheme="majorHAnsi" w:cstheme="majorHAnsi"/>
          <w:sz w:val="24"/>
          <w:szCs w:val="24"/>
        </w:rPr>
      </w:pPr>
    </w:p>
    <w:p w14:paraId="712107FE" w14:textId="21F0AA1F" w:rsidR="00283DA4" w:rsidRPr="00283DA4" w:rsidRDefault="00283DA4" w:rsidP="00283DA4">
      <w:pPr>
        <w:pStyle w:val="ListParagraph"/>
        <w:numPr>
          <w:ilvl w:val="0"/>
          <w:numId w:val="3"/>
        </w:numPr>
        <w:rPr>
          <w:rFonts w:asciiTheme="majorHAnsi" w:hAnsiTheme="majorHAnsi" w:cstheme="majorHAnsi"/>
          <w:sz w:val="24"/>
          <w:szCs w:val="24"/>
        </w:rPr>
      </w:pPr>
      <w:r w:rsidRPr="00283DA4">
        <w:rPr>
          <w:rFonts w:asciiTheme="majorHAnsi" w:hAnsiTheme="majorHAnsi" w:cstheme="majorHAnsi"/>
          <w:i/>
          <w:iCs/>
          <w:sz w:val="24"/>
          <w:szCs w:val="24"/>
        </w:rPr>
        <w:t xml:space="preserve">The Teacher's Toolkit: Raise Classroom Achievement with Strategies for Every Learner – Paul </w:t>
      </w:r>
      <w:proofErr w:type="spellStart"/>
      <w:r w:rsidRPr="00283DA4">
        <w:rPr>
          <w:rFonts w:asciiTheme="majorHAnsi" w:hAnsiTheme="majorHAnsi" w:cstheme="majorHAnsi"/>
          <w:i/>
          <w:iCs/>
          <w:sz w:val="24"/>
          <w:szCs w:val="24"/>
        </w:rPr>
        <w:t>Ginnis</w:t>
      </w:r>
      <w:proofErr w:type="spellEnd"/>
      <w:r w:rsidRPr="00283DA4">
        <w:rPr>
          <w:rFonts w:asciiTheme="majorHAnsi" w:hAnsiTheme="majorHAnsi" w:cstheme="majorHAnsi"/>
          <w:sz w:val="24"/>
          <w:szCs w:val="24"/>
        </w:rPr>
        <w:t>. Packed with practical classroom strategies this teacher's resource will enable you to: - meet the needs of different learning styles - stimulate your own creativity - add spice to your teaching - challenge the gifted - and the disruptive! Whatever subject you teach, this comprehensive volume will help you to develop thinking skills in your students; promote citizenship and an understanding of democracy; fine-tune study skills and help students acquire the attitude and skills for true independence</w:t>
      </w:r>
    </w:p>
    <w:p w14:paraId="22F22B60" w14:textId="77777777" w:rsidR="00D61494" w:rsidRPr="00283DA4" w:rsidRDefault="00D61494">
      <w:pPr>
        <w:rPr>
          <w:rFonts w:asciiTheme="majorHAnsi" w:hAnsiTheme="majorHAnsi" w:cstheme="majorHAnsi"/>
          <w:sz w:val="24"/>
          <w:szCs w:val="24"/>
        </w:rPr>
      </w:pPr>
    </w:p>
    <w:p w14:paraId="14A1F00B" w14:textId="2382837B" w:rsidR="00D61494" w:rsidRPr="00283DA4" w:rsidRDefault="00D61494">
      <w:pPr>
        <w:rPr>
          <w:rFonts w:asciiTheme="majorHAnsi" w:hAnsiTheme="majorHAnsi" w:cstheme="majorHAnsi"/>
          <w:sz w:val="24"/>
          <w:szCs w:val="24"/>
        </w:rPr>
      </w:pPr>
    </w:p>
    <w:p w14:paraId="60FAC2F9" w14:textId="77777777" w:rsidR="00D61494" w:rsidRPr="00283DA4" w:rsidRDefault="00D61494">
      <w:pPr>
        <w:rPr>
          <w:rFonts w:asciiTheme="majorHAnsi" w:hAnsiTheme="majorHAnsi" w:cstheme="majorHAnsi"/>
          <w:sz w:val="24"/>
          <w:szCs w:val="24"/>
        </w:rPr>
      </w:pPr>
    </w:p>
    <w:sectPr w:rsidR="00D61494" w:rsidRPr="00283D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7F6293"/>
    <w:multiLevelType w:val="hybridMultilevel"/>
    <w:tmpl w:val="FBD25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9F58A4"/>
    <w:multiLevelType w:val="hybridMultilevel"/>
    <w:tmpl w:val="9618B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CE77F9"/>
    <w:multiLevelType w:val="hybridMultilevel"/>
    <w:tmpl w:val="C0D0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E8D"/>
    <w:rsid w:val="00035903"/>
    <w:rsid w:val="000360C7"/>
    <w:rsid w:val="00283DA4"/>
    <w:rsid w:val="00611884"/>
    <w:rsid w:val="006315CE"/>
    <w:rsid w:val="00631E8D"/>
    <w:rsid w:val="007912A8"/>
    <w:rsid w:val="009751AE"/>
    <w:rsid w:val="00D61494"/>
    <w:rsid w:val="00E252FF"/>
    <w:rsid w:val="00E75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2D7C"/>
  <w15:chartTrackingRefBased/>
  <w15:docId w15:val="{F954D7F4-3468-4FCF-80F5-9524304B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E8D"/>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31E8D"/>
    <w:rPr>
      <w:color w:val="0000FF"/>
      <w:u w:val="single"/>
    </w:rPr>
  </w:style>
  <w:style w:type="character" w:styleId="UnresolvedMention">
    <w:name w:val="Unresolved Mention"/>
    <w:basedOn w:val="DefaultParagraphFont"/>
    <w:uiPriority w:val="99"/>
    <w:semiHidden/>
    <w:unhideWhenUsed/>
    <w:rsid w:val="000360C7"/>
    <w:rPr>
      <w:color w:val="605E5C"/>
      <w:shd w:val="clear" w:color="auto" w:fill="E1DFDD"/>
    </w:rPr>
  </w:style>
  <w:style w:type="paragraph" w:styleId="ListParagraph">
    <w:name w:val="List Paragraph"/>
    <w:basedOn w:val="Normal"/>
    <w:uiPriority w:val="34"/>
    <w:qFormat/>
    <w:rsid w:val="000360C7"/>
    <w:pPr>
      <w:ind w:left="720"/>
      <w:contextualSpacing/>
    </w:pPr>
  </w:style>
  <w:style w:type="character" w:styleId="FollowedHyperlink">
    <w:name w:val="FollowedHyperlink"/>
    <w:basedOn w:val="DefaultParagraphFont"/>
    <w:uiPriority w:val="99"/>
    <w:semiHidden/>
    <w:unhideWhenUsed/>
    <w:rsid w:val="000360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690001">
      <w:bodyDiv w:val="1"/>
      <w:marLeft w:val="0"/>
      <w:marRight w:val="0"/>
      <w:marTop w:val="0"/>
      <w:marBottom w:val="0"/>
      <w:divBdr>
        <w:top w:val="none" w:sz="0" w:space="0" w:color="auto"/>
        <w:left w:val="none" w:sz="0" w:space="0" w:color="auto"/>
        <w:bottom w:val="none" w:sz="0" w:space="0" w:color="auto"/>
        <w:right w:val="none" w:sz="0" w:space="0" w:color="auto"/>
      </w:divBdr>
    </w:div>
    <w:div w:id="1571843979">
      <w:bodyDiv w:val="1"/>
      <w:marLeft w:val="0"/>
      <w:marRight w:val="0"/>
      <w:marTop w:val="0"/>
      <w:marBottom w:val="0"/>
      <w:divBdr>
        <w:top w:val="none" w:sz="0" w:space="0" w:color="auto"/>
        <w:left w:val="none" w:sz="0" w:space="0" w:color="auto"/>
        <w:bottom w:val="none" w:sz="0" w:space="0" w:color="auto"/>
        <w:right w:val="none" w:sz="0" w:space="0" w:color="auto"/>
      </w:divBdr>
    </w:div>
    <w:div w:id="1945965085">
      <w:bodyDiv w:val="1"/>
      <w:marLeft w:val="0"/>
      <w:marRight w:val="0"/>
      <w:marTop w:val="0"/>
      <w:marBottom w:val="0"/>
      <w:divBdr>
        <w:top w:val="none" w:sz="0" w:space="0" w:color="auto"/>
        <w:left w:val="none" w:sz="0" w:space="0" w:color="auto"/>
        <w:bottom w:val="none" w:sz="0" w:space="0" w:color="auto"/>
        <w:right w:val="none" w:sz="0" w:space="0" w:color="auto"/>
      </w:divBdr>
    </w:div>
    <w:div w:id="199853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r.org.uk/qualifications/gcse/computer-science-j277-from-2020/" TargetMode="External"/><Relationship Id="rId13" Type="http://schemas.openxmlformats.org/officeDocument/2006/relationships/hyperlink" Target="https://www.gov.uk/government/publications/national-curriculum-in-england-computing-programmes-of-study" TargetMode="External"/><Relationship Id="rId3" Type="http://schemas.openxmlformats.org/officeDocument/2006/relationships/settings" Target="settings.xml"/><Relationship Id="rId7" Type="http://schemas.openxmlformats.org/officeDocument/2006/relationships/hyperlink" Target="https://teachcomputing.org/" TargetMode="External"/><Relationship Id="rId12" Type="http://schemas.openxmlformats.org/officeDocument/2006/relationships/hyperlink" Target="https://www.gov.uk/government/collections/national-curricul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putingatschool.org.uk/" TargetMode="External"/><Relationship Id="rId11" Type="http://schemas.openxmlformats.org/officeDocument/2006/relationships/hyperlink" Target="https://www.aqa.org.uk/subjects/computer-science-and-it/gcse/computer-science-8520/assessment-resource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ocr.org.uk/qualifications/gcse/computer-science-j276-from-2016/assessment/" TargetMode="External"/><Relationship Id="rId4" Type="http://schemas.openxmlformats.org/officeDocument/2006/relationships/webSettings" Target="webSettings.xml"/><Relationship Id="rId9" Type="http://schemas.openxmlformats.org/officeDocument/2006/relationships/hyperlink" Target="https://www.aqa.org.uk/subjects/computer-science-and-it/gcse/computer-science-85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D</dc:creator>
  <cp:keywords/>
  <dc:description/>
  <cp:lastModifiedBy>Jonathan Woolley</cp:lastModifiedBy>
  <cp:revision>4</cp:revision>
  <dcterms:created xsi:type="dcterms:W3CDTF">2021-05-24T12:36:00Z</dcterms:created>
  <dcterms:modified xsi:type="dcterms:W3CDTF">2021-05-25T11:52:00Z</dcterms:modified>
</cp:coreProperties>
</file>